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F0F6F" w14:textId="56D520EE" w:rsidR="001C0E21" w:rsidRPr="001C0E21" w:rsidRDefault="001C0E21" w:rsidP="001C0E21">
      <w:pPr>
        <w:jc w:val="center"/>
        <w:rPr>
          <w:rFonts w:ascii="Trebuchet MS" w:hAnsi="Trebuchet MS"/>
          <w:b/>
          <w:bCs/>
          <w:sz w:val="20"/>
          <w:szCs w:val="20"/>
          <w:lang w:val="ro-RO"/>
        </w:rPr>
      </w:pPr>
      <w:bookmarkStart w:id="0" w:name="_Toc135760171"/>
      <w:bookmarkStart w:id="1" w:name="_Hlk127295740"/>
      <w:bookmarkStart w:id="2" w:name="_Hlk127303165"/>
      <w:r w:rsidRPr="001C0E21">
        <w:rPr>
          <w:rFonts w:ascii="Trebuchet MS" w:hAnsi="Trebuchet MS"/>
          <w:b/>
          <w:bCs/>
          <w:sz w:val="20"/>
          <w:szCs w:val="20"/>
          <w:lang w:val="ro-RO"/>
        </w:rPr>
        <w:t>Anexa 2 la Ghidul Solicitantului Condiții Specifice - „</w:t>
      </w:r>
      <w:r w:rsidR="003F75A7" w:rsidRPr="003F75A7">
        <w:rPr>
          <w:rFonts w:ascii="Trebuchet MS" w:hAnsi="Trebuchet MS"/>
          <w:b/>
          <w:bCs/>
          <w:sz w:val="20"/>
          <w:szCs w:val="20"/>
          <w:lang w:val="ro-RO"/>
        </w:rPr>
        <w:t xml:space="preserve">Sprijin pentru functionarea Grupurilor de actiune locala, managementul Strategiilor de Dezvoltare Locala și evaluarea impactului in comunitate </w:t>
      </w:r>
      <w:r w:rsidRPr="001C0E21">
        <w:rPr>
          <w:rFonts w:ascii="Trebuchet MS" w:hAnsi="Trebuchet MS"/>
          <w:b/>
          <w:bCs/>
          <w:sz w:val="20"/>
          <w:szCs w:val="20"/>
          <w:lang w:val="ro-RO"/>
        </w:rPr>
        <w:t>“</w:t>
      </w:r>
    </w:p>
    <w:p w14:paraId="44779655" w14:textId="77777777" w:rsidR="001C0E21" w:rsidRPr="001C0E21" w:rsidRDefault="001C0E21" w:rsidP="001C0E21">
      <w:pPr>
        <w:pStyle w:val="Heading2"/>
        <w:ind w:left="0" w:firstLine="0"/>
        <w:rPr>
          <w:rFonts w:ascii="Trebuchet MS" w:hAnsi="Trebuchet MS"/>
          <w:b/>
          <w:bCs/>
          <w:color w:val="1F3864" w:themeColor="accent1" w:themeShade="80"/>
          <w:sz w:val="24"/>
          <w:szCs w:val="24"/>
          <w:lang w:val="ro-RO"/>
        </w:rPr>
      </w:pPr>
    </w:p>
    <w:p w14:paraId="3427165B" w14:textId="77777777" w:rsidR="001C0E21" w:rsidRPr="001C0E21" w:rsidRDefault="001C0E21" w:rsidP="001C0E21">
      <w:pPr>
        <w:pStyle w:val="Heading2"/>
        <w:ind w:left="0" w:firstLine="0"/>
        <w:rPr>
          <w:rFonts w:ascii="Trebuchet MS" w:hAnsi="Trebuchet MS"/>
          <w:b/>
          <w:bCs/>
          <w:color w:val="1F3864" w:themeColor="accent1" w:themeShade="80"/>
          <w:sz w:val="24"/>
          <w:szCs w:val="24"/>
          <w:lang w:val="ro-RO"/>
        </w:rPr>
      </w:pPr>
    </w:p>
    <w:p w14:paraId="14865A88" w14:textId="3ACF0CB4" w:rsidR="0079155F" w:rsidRPr="001C0E21" w:rsidRDefault="0079155F" w:rsidP="001C0E21">
      <w:pPr>
        <w:pStyle w:val="Heading2"/>
        <w:ind w:left="0" w:firstLine="0"/>
        <w:rPr>
          <w:rFonts w:ascii="Trebuchet MS" w:eastAsiaTheme="minorHAnsi" w:hAnsi="Trebuchet MS" w:cstheme="minorBidi"/>
          <w:b/>
          <w:bCs/>
          <w:kern w:val="0"/>
          <w:sz w:val="20"/>
          <w:szCs w:val="20"/>
          <w:lang w:val="ro-RO"/>
          <w14:ligatures w14:val="none"/>
        </w:rPr>
      </w:pPr>
      <w:r w:rsidRPr="001C0E21">
        <w:rPr>
          <w:rFonts w:ascii="Trebuchet MS" w:eastAsiaTheme="minorHAnsi" w:hAnsi="Trebuchet MS" w:cstheme="minorBidi"/>
          <w:b/>
          <w:bCs/>
          <w:kern w:val="0"/>
          <w:sz w:val="20"/>
          <w:szCs w:val="20"/>
          <w:lang w:val="ro-RO"/>
          <w14:ligatures w14:val="none"/>
        </w:rPr>
        <w:t>Criteriile de evaluare şi selecţie tehnică şi financiară preliminară</w:t>
      </w:r>
      <w:bookmarkEnd w:id="0"/>
    </w:p>
    <w:bookmarkEnd w:id="1"/>
    <w:p w14:paraId="014BD3EC" w14:textId="77777777" w:rsidR="0079155F" w:rsidRPr="00DC031D" w:rsidRDefault="0079155F" w:rsidP="0079155F">
      <w:pPr>
        <w:rPr>
          <w:color w:val="1F3864" w:themeColor="accent1" w:themeShade="80"/>
        </w:rPr>
      </w:pPr>
    </w:p>
    <w:tbl>
      <w:tblPr>
        <w:tblStyle w:val="TableGrid"/>
        <w:tblW w:w="9475" w:type="dxa"/>
        <w:tblInd w:w="18" w:type="dxa"/>
        <w:tblLook w:val="04A0" w:firstRow="1" w:lastRow="0" w:firstColumn="1" w:lastColumn="0" w:noHBand="0" w:noVBand="1"/>
      </w:tblPr>
      <w:tblGrid>
        <w:gridCol w:w="451"/>
        <w:gridCol w:w="3203"/>
        <w:gridCol w:w="4504"/>
        <w:gridCol w:w="1317"/>
      </w:tblGrid>
      <w:tr w:rsidR="0079155F" w:rsidRPr="00DC031D" w14:paraId="63C3CF39" w14:textId="77777777" w:rsidTr="00D21EA0">
        <w:tc>
          <w:tcPr>
            <w:tcW w:w="451" w:type="dxa"/>
          </w:tcPr>
          <w:p w14:paraId="550DC745"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bookmarkStart w:id="3" w:name="_Hlk130826571"/>
            <w:bookmarkStart w:id="4" w:name="_Hlk130540465"/>
          </w:p>
        </w:tc>
        <w:tc>
          <w:tcPr>
            <w:tcW w:w="3203" w:type="dxa"/>
          </w:tcPr>
          <w:p w14:paraId="0CA2874D"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Criterii</w:t>
            </w:r>
          </w:p>
        </w:tc>
        <w:tc>
          <w:tcPr>
            <w:tcW w:w="4504" w:type="dxa"/>
          </w:tcPr>
          <w:p w14:paraId="522D3CC2" w14:textId="77777777" w:rsidR="0079155F" w:rsidRPr="00DC031D" w:rsidRDefault="0079155F" w:rsidP="00D21EA0">
            <w:pPr>
              <w:tabs>
                <w:tab w:val="left" w:pos="-540"/>
              </w:tabs>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Elemente verificate</w:t>
            </w:r>
          </w:p>
        </w:tc>
        <w:tc>
          <w:tcPr>
            <w:tcW w:w="1317" w:type="dxa"/>
          </w:tcPr>
          <w:p w14:paraId="2C80C9A0"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DA/NU/NA</w:t>
            </w:r>
          </w:p>
        </w:tc>
      </w:tr>
      <w:bookmarkEnd w:id="3"/>
      <w:tr w:rsidR="0079155F" w:rsidRPr="00DC031D" w14:paraId="203F3D8E" w14:textId="77777777" w:rsidTr="00D21EA0">
        <w:tc>
          <w:tcPr>
            <w:tcW w:w="451" w:type="dxa"/>
          </w:tcPr>
          <w:p w14:paraId="69F19E36"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1</w:t>
            </w:r>
          </w:p>
        </w:tc>
        <w:tc>
          <w:tcPr>
            <w:tcW w:w="3203" w:type="dxa"/>
          </w:tcPr>
          <w:p w14:paraId="754F7C05" w14:textId="77777777" w:rsidR="0079155F" w:rsidRPr="00DC031D" w:rsidRDefault="0079155F" w:rsidP="00D21EA0">
            <w:pPr>
              <w:tabs>
                <w:tab w:val="left" w:pos="-540"/>
              </w:tabs>
              <w:spacing w:after="160" w:line="259" w:lineRule="auto"/>
              <w:ind w:right="68"/>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Solicitantul și Partenerii săi (dacă este cazul) fac parte din categoria de beneficiari eligibili și îndeplinesc condițiile de acces la finanțare stabilite în Ghidul Solicitantului - Condiții Specifice.</w:t>
            </w:r>
          </w:p>
          <w:p w14:paraId="0555B612"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p w14:paraId="44367388"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p w14:paraId="77FAFB93"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p>
          <w:p w14:paraId="72922811"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p>
        </w:tc>
        <w:tc>
          <w:tcPr>
            <w:tcW w:w="4504" w:type="dxa"/>
          </w:tcPr>
          <w:p w14:paraId="6C180324" w14:textId="77777777" w:rsidR="0079155F" w:rsidRPr="00122DCE" w:rsidRDefault="0079155F" w:rsidP="00D21EA0">
            <w:pPr>
              <w:tabs>
                <w:tab w:val="left" w:pos="-540"/>
              </w:tabs>
              <w:ind w:right="132"/>
              <w:jc w:val="both"/>
              <w:rPr>
                <w:rFonts w:ascii="Trebuchet MS" w:eastAsia="Calibri" w:hAnsi="Trebuchet MS" w:cs="Times New Roman"/>
                <w:color w:val="1F3864" w:themeColor="accent1" w:themeShade="80"/>
                <w:w w:val="105"/>
                <w:lang w:val="ro-RO"/>
              </w:rPr>
            </w:pPr>
            <w:r w:rsidRPr="00122DCE">
              <w:rPr>
                <w:rFonts w:ascii="Trebuchet MS" w:eastAsia="Calibri" w:hAnsi="Trebuchet MS" w:cs="Times New Roman"/>
                <w:color w:val="1F3864" w:themeColor="accent1" w:themeShade="80"/>
                <w:w w:val="105"/>
                <w:lang w:val="ro-RO"/>
              </w:rPr>
              <w:t>Cererea de finanțare este însoțită de toate anexele solicitate in Ghidul Solicitantului – Condiții Specifice și Condiții Generale</w:t>
            </w:r>
            <w:r w:rsidR="00A904E9" w:rsidRPr="00122DCE">
              <w:rPr>
                <w:rFonts w:ascii="Trebuchet MS" w:eastAsia="Calibri" w:hAnsi="Trebuchet MS" w:cs="Times New Roman"/>
                <w:color w:val="1F3864" w:themeColor="accent1" w:themeShade="80"/>
                <w:w w:val="105"/>
                <w:lang w:val="ro-RO"/>
              </w:rPr>
              <w:t>:</w:t>
            </w:r>
          </w:p>
          <w:p w14:paraId="703D7CBA" w14:textId="77777777" w:rsidR="00A904E9" w:rsidRPr="00122DCE" w:rsidRDefault="00A904E9" w:rsidP="00A904E9">
            <w:pPr>
              <w:pStyle w:val="ListParagraph"/>
              <w:numPr>
                <w:ilvl w:val="0"/>
                <w:numId w:val="15"/>
              </w:numPr>
              <w:spacing w:after="160" w:line="259" w:lineRule="auto"/>
              <w:jc w:val="both"/>
              <w:rPr>
                <w:rFonts w:ascii="Trebuchet MS" w:eastAsia="Calibri" w:hAnsi="Trebuchet MS" w:cs="Times New Roman"/>
                <w:color w:val="1F3864" w:themeColor="accent1" w:themeShade="80"/>
                <w:w w:val="105"/>
                <w:lang w:val="ro-RO"/>
              </w:rPr>
            </w:pPr>
            <w:r w:rsidRPr="00122DCE">
              <w:rPr>
                <w:rFonts w:ascii="Trebuchet MS" w:eastAsia="Calibri" w:hAnsi="Trebuchet MS" w:cs="Times New Roman"/>
                <w:color w:val="1F3864" w:themeColor="accent1" w:themeShade="80"/>
                <w:w w:val="105"/>
                <w:lang w:val="ro-RO"/>
              </w:rPr>
              <w:t>Notă explicativă semnată de reprezentantul legal al asociației din care să rezulte asocierea individuală a fiecărui membru al adunării generale și a consiliului director la una din categorile de membri GAL (Reprezentanți ai autorității publice locale/ Reprezentanți ai sectorului public, instituții publice locale sau județene/ Reprezentanți ai sectorului privat, operatori economici/ Reprezentanți ai societății civile/ Persoane fizice relevante)</w:t>
            </w:r>
          </w:p>
          <w:p w14:paraId="15C4E9F5" w14:textId="2945B5E3" w:rsidR="003F75A7" w:rsidRPr="00122DCE" w:rsidRDefault="003F75A7" w:rsidP="00A904E9">
            <w:pPr>
              <w:pStyle w:val="ListParagraph"/>
              <w:numPr>
                <w:ilvl w:val="0"/>
                <w:numId w:val="15"/>
              </w:numPr>
              <w:spacing w:after="160" w:line="259" w:lineRule="auto"/>
              <w:jc w:val="both"/>
              <w:rPr>
                <w:rFonts w:ascii="Trebuchet MS" w:eastAsia="Calibri" w:hAnsi="Trebuchet MS" w:cs="Times New Roman"/>
                <w:color w:val="1F3864" w:themeColor="accent1" w:themeShade="80"/>
                <w:w w:val="105"/>
                <w:lang w:val="ro-RO"/>
              </w:rPr>
            </w:pPr>
            <w:r w:rsidRPr="00122DCE">
              <w:rPr>
                <w:rFonts w:ascii="Trebuchet MS" w:eastAsia="Calibri" w:hAnsi="Trebuchet MS" w:cs="Times New Roman"/>
                <w:color w:val="1F3864" w:themeColor="accent1" w:themeShade="80"/>
                <w:w w:val="105"/>
                <w:lang w:val="ro-RO"/>
              </w:rPr>
              <w:t>Documente statutare GAL</w:t>
            </w:r>
          </w:p>
          <w:p w14:paraId="01E6E722" w14:textId="77777777" w:rsidR="00A904E9" w:rsidRPr="00122DCE" w:rsidRDefault="00A904E9" w:rsidP="00A904E9">
            <w:pPr>
              <w:pStyle w:val="ListParagraph"/>
              <w:numPr>
                <w:ilvl w:val="0"/>
                <w:numId w:val="15"/>
              </w:numPr>
              <w:spacing w:after="160" w:line="259" w:lineRule="auto"/>
              <w:jc w:val="both"/>
              <w:rPr>
                <w:rFonts w:ascii="Trebuchet MS" w:eastAsia="Calibri" w:hAnsi="Trebuchet MS" w:cs="Times New Roman"/>
                <w:color w:val="1F3864" w:themeColor="accent1" w:themeShade="80"/>
                <w:w w:val="105"/>
                <w:lang w:val="ro-RO"/>
              </w:rPr>
            </w:pPr>
            <w:r w:rsidRPr="00122DCE">
              <w:rPr>
                <w:rFonts w:ascii="Trebuchet MS" w:eastAsia="Calibri" w:hAnsi="Trebuchet MS" w:cs="Times New Roman"/>
                <w:color w:val="1F3864" w:themeColor="accent1" w:themeShade="80"/>
                <w:w w:val="105"/>
                <w:lang w:val="ro-RO"/>
              </w:rPr>
              <w:t>CV Manager de proiect și documente suport care atestă educația și experiența profesională</w:t>
            </w:r>
          </w:p>
          <w:p w14:paraId="0A402B23" w14:textId="0A96EBA8" w:rsidR="003F75A7" w:rsidRPr="00122DCE" w:rsidRDefault="003F75A7" w:rsidP="00A904E9">
            <w:pPr>
              <w:pStyle w:val="ListParagraph"/>
              <w:numPr>
                <w:ilvl w:val="0"/>
                <w:numId w:val="15"/>
              </w:numPr>
              <w:spacing w:after="160" w:line="259" w:lineRule="auto"/>
              <w:jc w:val="both"/>
              <w:rPr>
                <w:rFonts w:ascii="Trebuchet MS" w:eastAsia="Calibri" w:hAnsi="Trebuchet MS" w:cs="Times New Roman"/>
                <w:color w:val="1F3864" w:themeColor="accent1" w:themeShade="80"/>
                <w:w w:val="105"/>
                <w:lang w:val="ro-RO"/>
              </w:rPr>
            </w:pPr>
            <w:r w:rsidRPr="00122DCE">
              <w:rPr>
                <w:rFonts w:ascii="Trebuchet MS" w:eastAsia="Calibri" w:hAnsi="Trebuchet MS" w:cs="Times New Roman"/>
                <w:color w:val="1F3864" w:themeColor="accent1" w:themeShade="80"/>
                <w:w w:val="105"/>
                <w:lang w:val="ro-RO"/>
              </w:rPr>
              <w:t>CV experti din echipa de management/implementare si documente suport care atestă educația și experiența profesionala pentru personalul bugetat la categoria de cheltuieli directe angajat anterior  semnării Contractului de finanțare</w:t>
            </w:r>
          </w:p>
          <w:p w14:paraId="123DA4B3" w14:textId="77777777" w:rsidR="0079155F" w:rsidRPr="00122DCE" w:rsidRDefault="0079155F" w:rsidP="00D21EA0">
            <w:pPr>
              <w:tabs>
                <w:tab w:val="left" w:pos="-540"/>
              </w:tabs>
              <w:ind w:right="132"/>
              <w:jc w:val="both"/>
              <w:rPr>
                <w:rFonts w:ascii="Trebuchet MS" w:eastAsia="Calibri" w:hAnsi="Trebuchet MS" w:cs="Times New Roman"/>
                <w:color w:val="1F3864" w:themeColor="accent1" w:themeShade="80"/>
                <w:w w:val="105"/>
                <w:lang w:val="ro-RO"/>
              </w:rPr>
            </w:pPr>
          </w:p>
          <w:p w14:paraId="61E413FC" w14:textId="77777777" w:rsidR="0079155F" w:rsidRPr="00122DCE" w:rsidRDefault="0079155F" w:rsidP="00D21EA0">
            <w:pPr>
              <w:tabs>
                <w:tab w:val="left" w:pos="-540"/>
              </w:tabs>
              <w:ind w:right="132"/>
              <w:jc w:val="both"/>
              <w:rPr>
                <w:rFonts w:ascii="Trebuchet MS" w:eastAsia="Calibri" w:hAnsi="Trebuchet MS" w:cs="Times New Roman"/>
                <w:color w:val="1F3864" w:themeColor="accent1" w:themeShade="80"/>
                <w:w w:val="105"/>
                <w:lang w:val="ro-RO"/>
              </w:rPr>
            </w:pPr>
            <w:r w:rsidRPr="00122DCE">
              <w:rPr>
                <w:rFonts w:ascii="Trebuchet MS" w:eastAsia="Calibri" w:hAnsi="Trebuchet MS" w:cs="Times New Roman"/>
                <w:color w:val="1F3864" w:themeColor="accent1" w:themeShade="80"/>
                <w:w w:val="105"/>
                <w:lang w:val="ro-RO"/>
              </w:rPr>
              <w:lastRenderedPageBreak/>
              <w:t>Solicitantul fac</w:t>
            </w:r>
            <w:r w:rsidR="00A904E9" w:rsidRPr="00122DCE">
              <w:rPr>
                <w:rFonts w:ascii="Trebuchet MS" w:eastAsia="Calibri" w:hAnsi="Trebuchet MS" w:cs="Times New Roman"/>
                <w:color w:val="1F3864" w:themeColor="accent1" w:themeShade="80"/>
                <w:w w:val="105"/>
                <w:lang w:val="ro-RO"/>
              </w:rPr>
              <w:t>e</w:t>
            </w:r>
            <w:r w:rsidRPr="00122DCE">
              <w:rPr>
                <w:rFonts w:ascii="Trebuchet MS" w:eastAsia="Calibri" w:hAnsi="Trebuchet MS" w:cs="Times New Roman"/>
                <w:color w:val="1F3864" w:themeColor="accent1" w:themeShade="80"/>
                <w:w w:val="105"/>
                <w:lang w:val="ro-RO"/>
              </w:rPr>
              <w:t xml:space="preserve">  parte  din categoriile de beneficiari eligibili menţionate în Ghidul Solicitantului -Condiții  Specifice și domeniul/ domeniile de activitate ale acestora sunt corespunzătoare activităților pe care le vor desfășura in proiect</w:t>
            </w:r>
            <w:r w:rsidR="00A904E9" w:rsidRPr="00122DCE">
              <w:rPr>
                <w:rFonts w:ascii="Trebuchet MS" w:eastAsia="Calibri" w:hAnsi="Trebuchet MS" w:cs="Times New Roman"/>
                <w:color w:val="1F3864" w:themeColor="accent1" w:themeShade="80"/>
                <w:w w:val="105"/>
                <w:lang w:val="ro-RO"/>
              </w:rPr>
              <w:t>:</w:t>
            </w:r>
          </w:p>
          <w:p w14:paraId="5ACEB60E" w14:textId="77777777" w:rsidR="003F75A7" w:rsidRPr="00122DCE" w:rsidRDefault="00A904E9" w:rsidP="003F75A7">
            <w:pPr>
              <w:pStyle w:val="ListParagraph"/>
              <w:numPr>
                <w:ilvl w:val="0"/>
                <w:numId w:val="15"/>
              </w:numPr>
              <w:tabs>
                <w:tab w:val="left" w:pos="-540"/>
              </w:tabs>
              <w:ind w:right="132"/>
              <w:jc w:val="both"/>
              <w:rPr>
                <w:rFonts w:ascii="Trebuchet MS" w:eastAsia="Calibri" w:hAnsi="Trebuchet MS" w:cs="Times New Roman"/>
                <w:color w:val="1F3864" w:themeColor="accent1" w:themeShade="80"/>
                <w:w w:val="105"/>
                <w:lang w:val="ro-RO"/>
              </w:rPr>
            </w:pPr>
            <w:r w:rsidRPr="00122DCE">
              <w:rPr>
                <w:rFonts w:ascii="Trebuchet MS" w:eastAsia="Calibri" w:hAnsi="Trebuchet MS" w:cs="Times New Roman"/>
                <w:color w:val="1F3864" w:themeColor="accent1" w:themeShade="80"/>
                <w:w w:val="105"/>
                <w:lang w:val="ro-RO"/>
              </w:rPr>
              <w:t xml:space="preserve">Solicitantul este „Grup de acțiune locală“ definit in conformitate cu secțiunea 5.1.2 Categorii de solicitanți eligibili din Ghidul Solicitantului Condiții Specifice. Evaluarea se realizează pe baza </w:t>
            </w:r>
            <w:r w:rsidR="007D5F06" w:rsidRPr="00122DCE">
              <w:rPr>
                <w:rFonts w:ascii="Trebuchet MS" w:eastAsia="Calibri" w:hAnsi="Trebuchet MS" w:cs="Times New Roman"/>
                <w:color w:val="1F3864" w:themeColor="accent1" w:themeShade="80"/>
                <w:w w:val="105"/>
                <w:lang w:val="ro-RO"/>
              </w:rPr>
              <w:t>„Notei explicative semnată de reprezentantul legal al asociației“</w:t>
            </w:r>
            <w:r w:rsidR="003F75A7" w:rsidRPr="00122DCE">
              <w:rPr>
                <w:rFonts w:ascii="Trebuchet MS" w:eastAsia="Calibri" w:hAnsi="Trebuchet MS" w:cs="Times New Roman"/>
                <w:color w:val="1F3864" w:themeColor="accent1" w:themeShade="80"/>
                <w:w w:val="105"/>
                <w:lang w:val="ro-RO"/>
              </w:rPr>
              <w:t xml:space="preserve"> si pe baza documentelor statutare</w:t>
            </w:r>
          </w:p>
          <w:p w14:paraId="087C8BF4" w14:textId="77777777" w:rsidR="003F75A7" w:rsidRPr="00122DCE" w:rsidRDefault="003F75A7" w:rsidP="003F75A7">
            <w:pPr>
              <w:spacing w:before="120" w:after="120"/>
              <w:jc w:val="both"/>
              <w:rPr>
                <w:rFonts w:ascii="Trebuchet MS" w:hAnsi="Trebuchet MS"/>
                <w:iCs/>
                <w:color w:val="1F3864" w:themeColor="accent1" w:themeShade="80"/>
                <w:lang w:val="ro-RO"/>
              </w:rPr>
            </w:pPr>
            <w:r w:rsidRPr="00122DCE">
              <w:rPr>
                <w:rFonts w:ascii="Trebuchet MS" w:hAnsi="Trebuchet MS"/>
                <w:iCs/>
                <w:color w:val="1F3864" w:themeColor="accent1" w:themeShade="80"/>
                <w:lang w:val="ro-RO"/>
              </w:rPr>
              <w:t>N.B: in faza de evaluare Cererii de finanțare, pentru conformitatea ce tine de elementele de structura organelor de conducere ale GAL (adunare generală/comitet director) – verificarea se va realiza pe baza documentelor statutare (Statut si Act constitutiv) depuse care indică rezolutia/decizia Adunării Generale a Asociatiei Grup de Actiune Locala, chiar daca modificarea efectiva a acestora nu a fost supusa aprobării instantei competente. Grupul de Actiune Locala are obligatia indeplinirii procedurilor legale de modificare a actelor statutare (Statut/Act constitutiv) prin transmiterea solicitărilor de modificare la instanta de judecata responsabila. Decizia de modificare trebuie aprobata de instanta de judecata pana la momentul semnării Contractului de finantare pentru cheltuielile de functionare a GAL si pentru animarea comunității.</w:t>
            </w:r>
          </w:p>
          <w:p w14:paraId="6E4214F7" w14:textId="0E2C769A" w:rsidR="0079155F" w:rsidRPr="00122DCE" w:rsidRDefault="0079155F" w:rsidP="003F75A7">
            <w:pPr>
              <w:tabs>
                <w:tab w:val="left" w:pos="-540"/>
              </w:tabs>
              <w:ind w:right="132"/>
              <w:jc w:val="both"/>
              <w:rPr>
                <w:rFonts w:ascii="Trebuchet MS" w:eastAsia="Calibri" w:hAnsi="Trebuchet MS" w:cs="Times New Roman"/>
                <w:color w:val="1F3864" w:themeColor="accent1" w:themeShade="80"/>
                <w:w w:val="105"/>
                <w:lang w:val="ro-RO"/>
              </w:rPr>
            </w:pPr>
            <w:r w:rsidRPr="00122DCE">
              <w:rPr>
                <w:rFonts w:ascii="Trebuchet MS" w:eastAsia="Calibri" w:hAnsi="Trebuchet MS" w:cs="Times New Roman"/>
                <w:color w:val="1F3864" w:themeColor="accent1" w:themeShade="80"/>
                <w:w w:val="105"/>
                <w:lang w:val="ro-RO"/>
              </w:rPr>
              <w:tab/>
            </w:r>
          </w:p>
        </w:tc>
        <w:tc>
          <w:tcPr>
            <w:tcW w:w="1317" w:type="dxa"/>
          </w:tcPr>
          <w:p w14:paraId="782B42E9" w14:textId="77777777" w:rsidR="0079155F" w:rsidRPr="00DC031D" w:rsidRDefault="0079155F" w:rsidP="00D21EA0">
            <w:pPr>
              <w:tabs>
                <w:tab w:val="left" w:pos="-540"/>
              </w:tabs>
              <w:ind w:right="-630"/>
              <w:jc w:val="both"/>
              <w:rPr>
                <w:rFonts w:ascii="Trebuchet MS" w:eastAsia="Calibri" w:hAnsi="Trebuchet MS" w:cs="Times New Roman"/>
                <w:color w:val="1F3864" w:themeColor="accent1" w:themeShade="80"/>
                <w:w w:val="105"/>
                <w:lang w:val="ro-RO"/>
              </w:rPr>
            </w:pPr>
          </w:p>
          <w:p w14:paraId="2EB2D62A" w14:textId="77777777" w:rsidR="0079155F" w:rsidRPr="00DC031D" w:rsidRDefault="0079155F" w:rsidP="00D21EA0">
            <w:pPr>
              <w:tabs>
                <w:tab w:val="left" w:pos="-540"/>
              </w:tabs>
              <w:ind w:right="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p>
          <w:p w14:paraId="1DCEC3EE"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ab/>
            </w:r>
          </w:p>
        </w:tc>
      </w:tr>
      <w:tr w:rsidR="0079155F" w:rsidRPr="00DC031D" w14:paraId="61E73400" w14:textId="77777777" w:rsidTr="00D21EA0">
        <w:tc>
          <w:tcPr>
            <w:tcW w:w="451" w:type="dxa"/>
          </w:tcPr>
          <w:p w14:paraId="35293DFD"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lastRenderedPageBreak/>
              <w:t>2</w:t>
            </w:r>
          </w:p>
        </w:tc>
        <w:tc>
          <w:tcPr>
            <w:tcW w:w="3203" w:type="dxa"/>
          </w:tcPr>
          <w:p w14:paraId="0A3BDEBE" w14:textId="77777777" w:rsidR="0079155F" w:rsidRPr="00DC031D" w:rsidRDefault="0079155F" w:rsidP="00D21EA0">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Proiectul se încadrează în Program, conform specificului de finanțare si conform Ghidului Solicitantului - Condiții Specifice?</w:t>
            </w:r>
          </w:p>
          <w:p w14:paraId="35DCCB9B" w14:textId="77777777" w:rsidR="0079155F" w:rsidRPr="00DC031D" w:rsidRDefault="0079155F" w:rsidP="00D21EA0">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p>
        </w:tc>
        <w:tc>
          <w:tcPr>
            <w:tcW w:w="4504" w:type="dxa"/>
          </w:tcPr>
          <w:p w14:paraId="727BD611" w14:textId="77777777" w:rsidR="0079155F" w:rsidRPr="00DC031D" w:rsidRDefault="0079155F" w:rsidP="00D21EA0">
            <w:pPr>
              <w:tabs>
                <w:tab w:val="left" w:pos="-540"/>
              </w:tabs>
              <w:ind w:right="132"/>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Proiectul</w:t>
            </w:r>
            <w:r w:rsidRPr="00DC031D">
              <w:rPr>
                <w:rFonts w:ascii="Trebuchet MS" w:eastAsia="Calibri" w:hAnsi="Trebuchet MS" w:cs="Times New Roman"/>
                <w:color w:val="1F3864" w:themeColor="accent1" w:themeShade="80"/>
                <w:w w:val="105"/>
                <w:lang w:val="ro-RO"/>
              </w:rPr>
              <w:tab/>
              <w:t>este</w:t>
            </w:r>
            <w:r w:rsidRPr="00DC031D">
              <w:rPr>
                <w:rFonts w:ascii="Trebuchet MS" w:eastAsia="Calibri" w:hAnsi="Trebuchet MS" w:cs="Times New Roman"/>
                <w:color w:val="1F3864" w:themeColor="accent1" w:themeShade="80"/>
                <w:w w:val="105"/>
                <w:lang w:val="ro-RO"/>
              </w:rPr>
              <w:tab/>
              <w:t>încadrat în prioritatea, obiectivul specific, indicatorii de realizare imediată şi de rezultat, rezultate, grup tinta, durată, conform PIDS şi conform Ghidului Solicitantului - Condiții Specifice.</w:t>
            </w:r>
          </w:p>
          <w:p w14:paraId="13D04570" w14:textId="77777777" w:rsidR="0079155F" w:rsidRPr="00DC031D" w:rsidRDefault="0079155F" w:rsidP="00D21EA0">
            <w:pPr>
              <w:tabs>
                <w:tab w:val="left" w:pos="-540"/>
              </w:tabs>
              <w:ind w:right="132"/>
              <w:jc w:val="both"/>
              <w:rPr>
                <w:rFonts w:ascii="Trebuchet MS" w:eastAsia="Calibri" w:hAnsi="Trebuchet MS" w:cs="Times New Roman"/>
                <w:color w:val="1F3864" w:themeColor="accent1" w:themeShade="80"/>
                <w:w w:val="105"/>
                <w:lang w:val="ro-RO"/>
              </w:rPr>
            </w:pPr>
          </w:p>
          <w:p w14:paraId="38048585" w14:textId="77777777" w:rsidR="0079155F" w:rsidRPr="00DC031D" w:rsidRDefault="0079155F" w:rsidP="00D21EA0">
            <w:pPr>
              <w:tabs>
                <w:tab w:val="left" w:pos="-540"/>
              </w:tabs>
              <w:ind w:right="132"/>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ab/>
            </w:r>
          </w:p>
        </w:tc>
        <w:tc>
          <w:tcPr>
            <w:tcW w:w="1317" w:type="dxa"/>
          </w:tcPr>
          <w:p w14:paraId="20832320"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r>
      <w:tr w:rsidR="0079155F" w:rsidRPr="00DC031D" w14:paraId="43839110" w14:textId="77777777" w:rsidTr="00D21EA0">
        <w:tc>
          <w:tcPr>
            <w:tcW w:w="451" w:type="dxa"/>
          </w:tcPr>
          <w:p w14:paraId="7DC2D8BC"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3</w:t>
            </w:r>
          </w:p>
        </w:tc>
        <w:tc>
          <w:tcPr>
            <w:tcW w:w="3203" w:type="dxa"/>
          </w:tcPr>
          <w:p w14:paraId="3701A45A" w14:textId="77777777" w:rsidR="0079155F" w:rsidRPr="00DC031D" w:rsidRDefault="0079155F" w:rsidP="00D21EA0">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Valoarea   proiectului   respectă</w:t>
            </w:r>
            <w:r w:rsidRPr="00DC031D">
              <w:rPr>
                <w:rFonts w:ascii="Calibri" w:eastAsia="Calibri" w:hAnsi="Calibri" w:cs="Times New Roman"/>
                <w:color w:val="1F3864" w:themeColor="accent1" w:themeShade="80"/>
              </w:rPr>
              <w:t xml:space="preserve"> </w:t>
            </w:r>
            <w:r w:rsidRPr="00DC031D">
              <w:rPr>
                <w:rFonts w:ascii="Trebuchet MS" w:eastAsia="Calibri" w:hAnsi="Trebuchet MS" w:cs="Times New Roman"/>
                <w:color w:val="1F3864" w:themeColor="accent1" w:themeShade="80"/>
                <w:w w:val="105"/>
                <w:lang w:val="ro-RO"/>
              </w:rPr>
              <w:t>prevederile privind eligibilitatea cheltuielilor si regulile de stabilire a acestora, conform prevederilor Ghidului Solicitantului - Condiții Specifice?</w:t>
            </w: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r w:rsidRPr="00DC031D">
              <w:rPr>
                <w:rFonts w:ascii="Trebuchet MS" w:eastAsia="Calibri" w:hAnsi="Trebuchet MS" w:cs="Times New Roman"/>
                <w:color w:val="1F3864" w:themeColor="accent1" w:themeShade="80"/>
                <w:w w:val="105"/>
                <w:lang w:val="ro-RO"/>
              </w:rPr>
              <w:tab/>
            </w:r>
          </w:p>
        </w:tc>
        <w:tc>
          <w:tcPr>
            <w:tcW w:w="4504" w:type="dxa"/>
          </w:tcPr>
          <w:p w14:paraId="2EE32019" w14:textId="77777777" w:rsidR="0079155F" w:rsidRDefault="0079155F" w:rsidP="003F75A7">
            <w:pPr>
              <w:tabs>
                <w:tab w:val="left" w:pos="-540"/>
              </w:tabs>
              <w:ind w:right="132"/>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Valoarea  asistenței  financiare nerambursabile solicitate se înscriu în limitele stabilite în Ghidul Solicitantului - Condiții Specifice</w:t>
            </w:r>
            <w:r w:rsidR="003F75A7">
              <w:rPr>
                <w:rFonts w:ascii="Trebuchet MS" w:eastAsia="Calibri" w:hAnsi="Trebuchet MS" w:cs="Times New Roman"/>
                <w:color w:val="1F3864" w:themeColor="accent1" w:themeShade="80"/>
                <w:w w:val="105"/>
                <w:lang w:val="ro-RO"/>
              </w:rPr>
              <w:t xml:space="preserve"> si anume:</w:t>
            </w:r>
          </w:p>
          <w:p w14:paraId="4D40C36F" w14:textId="77777777" w:rsidR="003F75A7" w:rsidRDefault="003F75A7" w:rsidP="003F75A7">
            <w:pPr>
              <w:pStyle w:val="ListParagraph"/>
              <w:numPr>
                <w:ilvl w:val="0"/>
                <w:numId w:val="15"/>
              </w:numPr>
              <w:tabs>
                <w:tab w:val="left" w:pos="-540"/>
              </w:tabs>
              <w:ind w:right="132"/>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t>În cadrul prezentului apel de proiecte, valoarea totală eligibilă a unui proiect poate fi de minim 201.000,00 euro.</w:t>
            </w:r>
          </w:p>
          <w:p w14:paraId="2EE73B96" w14:textId="75BC20BC" w:rsidR="003F75A7" w:rsidRPr="003F75A7" w:rsidRDefault="003F75A7" w:rsidP="003F75A7">
            <w:pPr>
              <w:pStyle w:val="ListParagraph"/>
              <w:numPr>
                <w:ilvl w:val="0"/>
                <w:numId w:val="15"/>
              </w:numPr>
              <w:tabs>
                <w:tab w:val="left" w:pos="-540"/>
              </w:tabs>
              <w:ind w:right="132"/>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t>In cadrul prezentului apel de proiecte, valoarea totală eligibilă a unui proiect poate fi de maxim 840.000 euro pentru regiunile mai putin dezvoltate si 915.000 euro pentru regiunea mai dezvoltată Bucuresti Ilfov dar fara a depăsi valoarea bugetată în Strategia de Dezvoltare Locală aprobată pentru cheltuieli de funcționare</w:t>
            </w:r>
          </w:p>
        </w:tc>
        <w:tc>
          <w:tcPr>
            <w:tcW w:w="1317" w:type="dxa"/>
          </w:tcPr>
          <w:p w14:paraId="77E5BCA9" w14:textId="77777777" w:rsidR="0079155F" w:rsidRPr="00DC031D" w:rsidRDefault="0079155F" w:rsidP="00D21EA0">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r>
      <w:tr w:rsidR="0079155F" w:rsidRPr="00DC031D" w14:paraId="57450BF3" w14:textId="77777777" w:rsidTr="00D21EA0">
        <w:tc>
          <w:tcPr>
            <w:tcW w:w="451" w:type="dxa"/>
          </w:tcPr>
          <w:p w14:paraId="2960DB6B" w14:textId="77777777" w:rsidR="0079155F" w:rsidRPr="00DC031D" w:rsidRDefault="0079155F" w:rsidP="00D21EA0">
            <w:pPr>
              <w:tabs>
                <w:tab w:val="left" w:pos="-540"/>
              </w:tabs>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4</w:t>
            </w:r>
          </w:p>
        </w:tc>
        <w:tc>
          <w:tcPr>
            <w:tcW w:w="3203" w:type="dxa"/>
          </w:tcPr>
          <w:p w14:paraId="03CE7217" w14:textId="77777777" w:rsidR="0079155F" w:rsidRPr="00DC031D" w:rsidRDefault="0079155F" w:rsidP="00D21EA0">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Proiectul cuprinde cel puțin  puțin activitățile obligatorii?</w:t>
            </w:r>
          </w:p>
          <w:p w14:paraId="21FB8425" w14:textId="77777777" w:rsidR="0079155F" w:rsidRPr="00DC031D" w:rsidRDefault="0079155F" w:rsidP="00D21EA0">
            <w:pPr>
              <w:tabs>
                <w:tab w:val="left" w:pos="-540"/>
              </w:tabs>
              <w:ind w:right="72"/>
              <w:jc w:val="both"/>
              <w:rPr>
                <w:rFonts w:ascii="Trebuchet MS" w:eastAsia="Calibri" w:hAnsi="Trebuchet MS" w:cs="Times New Roman"/>
                <w:color w:val="1F3864" w:themeColor="accent1" w:themeShade="80"/>
                <w:w w:val="105"/>
                <w:lang w:val="ro-RO"/>
              </w:rPr>
            </w:pPr>
          </w:p>
        </w:tc>
        <w:tc>
          <w:tcPr>
            <w:tcW w:w="4504" w:type="dxa"/>
          </w:tcPr>
          <w:p w14:paraId="4909443A" w14:textId="77777777" w:rsidR="007D5F06" w:rsidRDefault="0079155F" w:rsidP="00D21EA0">
            <w:pPr>
              <w:tabs>
                <w:tab w:val="left" w:pos="-540"/>
              </w:tabs>
              <w:ind w:right="42"/>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Proiectul cuprinde activitățile obligatorii, prevăzute în Ghidul Solicitantului– Condiții Specifice</w:t>
            </w:r>
            <w:r w:rsidR="007D5F06">
              <w:rPr>
                <w:rFonts w:ascii="Trebuchet MS" w:eastAsia="Calibri" w:hAnsi="Trebuchet MS" w:cs="Times New Roman"/>
                <w:color w:val="1F3864" w:themeColor="accent1" w:themeShade="80"/>
                <w:w w:val="105"/>
                <w:lang w:val="ro-RO"/>
              </w:rPr>
              <w:t>:</w:t>
            </w:r>
          </w:p>
          <w:p w14:paraId="6E44888F" w14:textId="109856C0" w:rsidR="003F75A7" w:rsidRDefault="003F75A7" w:rsidP="003F75A7">
            <w:pPr>
              <w:pStyle w:val="ListParagraph"/>
              <w:numPr>
                <w:ilvl w:val="0"/>
                <w:numId w:val="15"/>
              </w:numPr>
              <w:tabs>
                <w:tab w:val="left" w:pos="-540"/>
              </w:tabs>
              <w:ind w:right="42"/>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t>Activitatea 1 Actiuni pentru îmbunătățirea capacității GAL de a gestiona și implementa în mod eficient și eficace SDL (activitate obligatorie</w:t>
            </w:r>
            <w:r>
              <w:rPr>
                <w:rFonts w:ascii="Trebuchet MS" w:eastAsia="Calibri" w:hAnsi="Trebuchet MS" w:cs="Times New Roman"/>
                <w:color w:val="1F3864" w:themeColor="accent1" w:themeShade="80"/>
                <w:w w:val="105"/>
                <w:lang w:val="ro-RO"/>
              </w:rPr>
              <w:t>)</w:t>
            </w:r>
          </w:p>
          <w:p w14:paraId="67F7EF1F" w14:textId="6D53EBDC" w:rsidR="003F75A7" w:rsidRDefault="003F75A7" w:rsidP="003F75A7">
            <w:pPr>
              <w:pStyle w:val="ListParagraph"/>
              <w:numPr>
                <w:ilvl w:val="0"/>
                <w:numId w:val="15"/>
              </w:numPr>
              <w:tabs>
                <w:tab w:val="left" w:pos="-540"/>
              </w:tabs>
              <w:ind w:right="42"/>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t xml:space="preserve">Activitatea 2 Actiuni de sprijin pentru indurmarea potențialilor beneficiari ai operațiunilor finanțate prin Strategia de </w:t>
            </w:r>
            <w:r w:rsidRPr="003F75A7">
              <w:rPr>
                <w:rFonts w:ascii="Trebuchet MS" w:eastAsia="Calibri" w:hAnsi="Trebuchet MS" w:cs="Times New Roman"/>
                <w:color w:val="1F3864" w:themeColor="accent1" w:themeShade="80"/>
                <w:w w:val="105"/>
                <w:lang w:val="ro-RO"/>
              </w:rPr>
              <w:lastRenderedPageBreak/>
              <w:t>Dezvoltare Locală (activitate obligatorie)</w:t>
            </w:r>
          </w:p>
          <w:p w14:paraId="0424B9C2" w14:textId="05069111" w:rsidR="003F75A7" w:rsidRDefault="003F75A7" w:rsidP="003F75A7">
            <w:pPr>
              <w:pStyle w:val="ListParagraph"/>
              <w:numPr>
                <w:ilvl w:val="0"/>
                <w:numId w:val="15"/>
              </w:numPr>
              <w:tabs>
                <w:tab w:val="left" w:pos="-540"/>
              </w:tabs>
              <w:ind w:right="42"/>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t>Activitatea 3 Măsuri de sprijin pentru funcționarea Grupului de Acțiune Locală și implementarea eficientă și eficace a Strategiei de Dezvoltare Locala (activitate obligatorie)</w:t>
            </w:r>
          </w:p>
          <w:p w14:paraId="3795428A" w14:textId="09470202" w:rsidR="003F75A7" w:rsidRDefault="003F75A7" w:rsidP="003F75A7">
            <w:pPr>
              <w:pStyle w:val="ListParagraph"/>
              <w:numPr>
                <w:ilvl w:val="0"/>
                <w:numId w:val="15"/>
              </w:numPr>
              <w:tabs>
                <w:tab w:val="left" w:pos="-540"/>
              </w:tabs>
              <w:ind w:right="42"/>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t>Activitatea 4 Elaborarea Ghidului Solicitantului, lansarea cererilor de propuneri de proeicte, evaluarea si selectarea fiselor de proiecte (activitate obligatorie)</w:t>
            </w:r>
          </w:p>
          <w:p w14:paraId="68B03107" w14:textId="5637D939" w:rsidR="0079155F" w:rsidRPr="007D5F06" w:rsidRDefault="003F75A7" w:rsidP="003F75A7">
            <w:pPr>
              <w:pStyle w:val="ListParagraph"/>
              <w:numPr>
                <w:ilvl w:val="0"/>
                <w:numId w:val="15"/>
              </w:numPr>
              <w:tabs>
                <w:tab w:val="left" w:pos="-540"/>
              </w:tabs>
              <w:ind w:right="42"/>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t>Activitatea 5 Monitorizarea progreselor inregistrate in directia atingerii obiectivelor strategiei si evaluarea implementării strategiei. (activitate obligatorie)</w:t>
            </w:r>
            <w:r w:rsidR="0079155F" w:rsidRPr="007D5F06">
              <w:rPr>
                <w:rFonts w:ascii="Trebuchet MS" w:eastAsia="Calibri" w:hAnsi="Trebuchet MS" w:cs="Times New Roman"/>
                <w:color w:val="1F3864" w:themeColor="accent1" w:themeShade="80"/>
                <w:w w:val="105"/>
                <w:lang w:val="ro-RO"/>
              </w:rPr>
              <w:tab/>
            </w:r>
          </w:p>
        </w:tc>
        <w:tc>
          <w:tcPr>
            <w:tcW w:w="1317" w:type="dxa"/>
          </w:tcPr>
          <w:p w14:paraId="4A55C3CA" w14:textId="77777777" w:rsidR="0079155F" w:rsidRPr="00DC031D" w:rsidRDefault="0079155F" w:rsidP="00D21EA0">
            <w:pPr>
              <w:tabs>
                <w:tab w:val="left" w:pos="-540"/>
              </w:tabs>
              <w:ind w:right="-630"/>
              <w:jc w:val="both"/>
              <w:rPr>
                <w:rFonts w:ascii="Trebuchet MS" w:eastAsia="Calibri" w:hAnsi="Trebuchet MS" w:cs="Times New Roman"/>
                <w:color w:val="1F3864" w:themeColor="accent1" w:themeShade="80"/>
                <w:w w:val="105"/>
                <w:lang w:val="ro-RO"/>
              </w:rPr>
            </w:pPr>
          </w:p>
        </w:tc>
      </w:tr>
      <w:tr w:rsidR="0079155F" w:rsidRPr="00DC031D" w14:paraId="3F0F65A9" w14:textId="77777777" w:rsidTr="00D21EA0">
        <w:tc>
          <w:tcPr>
            <w:tcW w:w="451" w:type="dxa"/>
          </w:tcPr>
          <w:p w14:paraId="0EE854E1" w14:textId="77777777" w:rsidR="0079155F" w:rsidRPr="00DC031D" w:rsidRDefault="0079155F" w:rsidP="00D21EA0">
            <w:pPr>
              <w:tabs>
                <w:tab w:val="left" w:pos="-540"/>
              </w:tabs>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5</w:t>
            </w:r>
          </w:p>
        </w:tc>
        <w:tc>
          <w:tcPr>
            <w:tcW w:w="3203" w:type="dxa"/>
          </w:tcPr>
          <w:p w14:paraId="020CE8ED" w14:textId="77777777" w:rsidR="0079155F" w:rsidRPr="00DC031D" w:rsidRDefault="0079155F" w:rsidP="00D21EA0">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Proiectul respectă promovarea principiilor orizontale din PoIDS</w:t>
            </w:r>
          </w:p>
        </w:tc>
        <w:tc>
          <w:tcPr>
            <w:tcW w:w="4504" w:type="dxa"/>
          </w:tcPr>
          <w:p w14:paraId="44506D84" w14:textId="77777777" w:rsidR="0079155F" w:rsidRDefault="0079155F" w:rsidP="00D21EA0">
            <w:pPr>
              <w:tabs>
                <w:tab w:val="left" w:pos="-540"/>
              </w:tabs>
              <w:ind w:right="42"/>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Proiectul contribuie prin activitățile propuse la promovarea principiilor orizontale din PoIDS, conform specificațiilor din Ghidului Solicitantului (dezvoltare durabilă/egalitate de șanse și de tratament între femei și bărbați/nediscriminarea și prevenirea oricărei forme de discriminare/accesibilitatea pentru persoanele cu dizabilități)</w:t>
            </w:r>
            <w:r w:rsidR="00C523EB">
              <w:rPr>
                <w:rFonts w:ascii="Trebuchet MS" w:eastAsia="Calibri" w:hAnsi="Trebuchet MS" w:cs="Times New Roman"/>
                <w:color w:val="1F3864" w:themeColor="accent1" w:themeShade="80"/>
                <w:w w:val="105"/>
                <w:lang w:val="ro-RO"/>
              </w:rPr>
              <w:t>:</w:t>
            </w:r>
          </w:p>
          <w:p w14:paraId="5C863B3E" w14:textId="77777777" w:rsidR="00C523EB" w:rsidRPr="00C523EB" w:rsidRDefault="00C523EB" w:rsidP="00C523EB">
            <w:pPr>
              <w:pStyle w:val="ListParagraph"/>
              <w:numPr>
                <w:ilvl w:val="0"/>
                <w:numId w:val="15"/>
              </w:numPr>
              <w:spacing w:after="160" w:line="259" w:lineRule="auto"/>
              <w:jc w:val="both"/>
              <w:rPr>
                <w:rFonts w:ascii="Trebuchet MS" w:eastAsia="Calibri" w:hAnsi="Trebuchet MS" w:cs="Times New Roman"/>
                <w:color w:val="1F3864" w:themeColor="accent1" w:themeShade="80"/>
                <w:w w:val="105"/>
                <w:lang w:val="ro-RO"/>
              </w:rPr>
            </w:pPr>
            <w:r w:rsidRPr="00C523EB">
              <w:rPr>
                <w:rFonts w:ascii="Trebuchet MS" w:eastAsia="Calibri" w:hAnsi="Trebuchet MS" w:cs="Times New Roman"/>
                <w:color w:val="1F3864" w:themeColor="accent1" w:themeShade="80"/>
                <w:w w:val="105"/>
                <w:lang w:val="ro-RO"/>
              </w:rPr>
              <w:t xml:space="preserve">Egalitatea între bărbați și femei și integrarea perspectivei de gen </w:t>
            </w:r>
          </w:p>
          <w:p w14:paraId="249BA5A6" w14:textId="77777777" w:rsidR="00C523EB" w:rsidRPr="00C523EB" w:rsidRDefault="00C523EB" w:rsidP="00C523EB">
            <w:pPr>
              <w:pStyle w:val="ListParagraph"/>
              <w:numPr>
                <w:ilvl w:val="0"/>
                <w:numId w:val="15"/>
              </w:numPr>
              <w:spacing w:after="160" w:line="259" w:lineRule="auto"/>
              <w:jc w:val="both"/>
              <w:rPr>
                <w:rFonts w:ascii="Trebuchet MS" w:eastAsia="Calibri" w:hAnsi="Trebuchet MS" w:cs="Times New Roman"/>
                <w:color w:val="1F3864" w:themeColor="accent1" w:themeShade="80"/>
                <w:w w:val="105"/>
                <w:lang w:val="ro-RO"/>
              </w:rPr>
            </w:pPr>
            <w:r w:rsidRPr="00C523EB">
              <w:rPr>
                <w:rFonts w:ascii="Trebuchet MS" w:eastAsia="Calibri" w:hAnsi="Trebuchet MS" w:cs="Times New Roman"/>
                <w:color w:val="1F3864" w:themeColor="accent1" w:themeShade="80"/>
                <w:w w:val="105"/>
                <w:lang w:val="ro-RO"/>
              </w:rPr>
              <w:t>Nediscriminarea și prevenirea oricărei forme de discriminare pe criterii de gen, origine rasială sau etnică, religie sau convingeri, handicap, vârstă sau orientare sexuală</w:t>
            </w:r>
          </w:p>
          <w:p w14:paraId="022E88E8" w14:textId="77777777" w:rsidR="00C523EB" w:rsidRPr="00C523EB" w:rsidRDefault="00C523EB" w:rsidP="00C523EB">
            <w:pPr>
              <w:pStyle w:val="ListParagraph"/>
              <w:numPr>
                <w:ilvl w:val="0"/>
                <w:numId w:val="15"/>
              </w:numPr>
              <w:spacing w:after="160" w:line="259" w:lineRule="auto"/>
              <w:jc w:val="both"/>
              <w:rPr>
                <w:rFonts w:ascii="Trebuchet MS" w:eastAsia="Calibri" w:hAnsi="Trebuchet MS" w:cs="Times New Roman"/>
                <w:color w:val="1F3864" w:themeColor="accent1" w:themeShade="80"/>
                <w:w w:val="105"/>
                <w:lang w:val="ro-RO"/>
              </w:rPr>
            </w:pPr>
            <w:r w:rsidRPr="00C523EB">
              <w:rPr>
                <w:rFonts w:ascii="Trebuchet MS" w:eastAsia="Calibri" w:hAnsi="Trebuchet MS" w:cs="Times New Roman"/>
                <w:color w:val="1F3864" w:themeColor="accent1" w:themeShade="80"/>
                <w:w w:val="105"/>
                <w:lang w:val="ro-RO"/>
              </w:rPr>
              <w:t>Accesibilitatea pentru persoanele cu handicap</w:t>
            </w:r>
          </w:p>
          <w:p w14:paraId="4E46D737" w14:textId="77777777" w:rsidR="00C523EB" w:rsidRPr="00C523EB" w:rsidRDefault="00C523EB" w:rsidP="00C523EB">
            <w:pPr>
              <w:pStyle w:val="ListParagraph"/>
              <w:numPr>
                <w:ilvl w:val="0"/>
                <w:numId w:val="15"/>
              </w:numPr>
              <w:spacing w:after="160" w:line="259" w:lineRule="auto"/>
              <w:jc w:val="both"/>
              <w:rPr>
                <w:iCs/>
                <w:color w:val="1F3864" w:themeColor="accent1" w:themeShade="80"/>
                <w:sz w:val="20"/>
                <w:szCs w:val="20"/>
              </w:rPr>
            </w:pPr>
            <w:r w:rsidRPr="00C523EB">
              <w:rPr>
                <w:rFonts w:ascii="Trebuchet MS" w:eastAsia="Calibri" w:hAnsi="Trebuchet MS" w:cs="Times New Roman"/>
                <w:color w:val="1F3864" w:themeColor="accent1" w:themeShade="80"/>
                <w:w w:val="105"/>
                <w:lang w:val="ro-RO"/>
              </w:rPr>
              <w:t>Dezvoltarea durabilă</w:t>
            </w:r>
          </w:p>
        </w:tc>
        <w:tc>
          <w:tcPr>
            <w:tcW w:w="1317" w:type="dxa"/>
          </w:tcPr>
          <w:p w14:paraId="0EBB35E6" w14:textId="77777777" w:rsidR="0079155F" w:rsidRPr="00DC031D" w:rsidRDefault="0079155F" w:rsidP="00D21EA0">
            <w:pPr>
              <w:tabs>
                <w:tab w:val="left" w:pos="-540"/>
              </w:tabs>
              <w:ind w:right="-630"/>
              <w:jc w:val="both"/>
              <w:rPr>
                <w:rFonts w:ascii="Trebuchet MS" w:eastAsia="Calibri" w:hAnsi="Trebuchet MS" w:cs="Times New Roman"/>
                <w:color w:val="1F3864" w:themeColor="accent1" w:themeShade="80"/>
                <w:w w:val="105"/>
                <w:lang w:val="ro-RO"/>
              </w:rPr>
            </w:pPr>
          </w:p>
        </w:tc>
      </w:tr>
      <w:tr w:rsidR="0079155F" w:rsidRPr="00DC031D" w14:paraId="7D74A183" w14:textId="77777777" w:rsidTr="00D21EA0">
        <w:tc>
          <w:tcPr>
            <w:tcW w:w="451" w:type="dxa"/>
          </w:tcPr>
          <w:p w14:paraId="4CBBEB92" w14:textId="77777777" w:rsidR="0079155F" w:rsidRPr="003F75A7" w:rsidRDefault="0079155F" w:rsidP="00D21EA0">
            <w:pPr>
              <w:tabs>
                <w:tab w:val="left" w:pos="-540"/>
              </w:tabs>
              <w:ind w:right="-630"/>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t>6</w:t>
            </w:r>
          </w:p>
        </w:tc>
        <w:tc>
          <w:tcPr>
            <w:tcW w:w="3203" w:type="dxa"/>
          </w:tcPr>
          <w:p w14:paraId="60491E72" w14:textId="77777777" w:rsidR="0079155F" w:rsidRPr="003F75A7" w:rsidRDefault="0079155F" w:rsidP="00D21EA0">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t>Proiectul respectă</w:t>
            </w:r>
            <w:r w:rsidRPr="003F75A7">
              <w:rPr>
                <w:color w:val="1F3864" w:themeColor="accent1" w:themeShade="80"/>
              </w:rPr>
              <w:t xml:space="preserve"> </w:t>
            </w:r>
            <w:r w:rsidRPr="003F75A7">
              <w:rPr>
                <w:rFonts w:ascii="Trebuchet MS" w:eastAsia="Calibri" w:hAnsi="Trebuchet MS" w:cs="Times New Roman"/>
                <w:color w:val="1F3864" w:themeColor="accent1" w:themeShade="80"/>
                <w:w w:val="105"/>
                <w:lang w:val="ro-RO"/>
              </w:rPr>
              <w:t xml:space="preserve">prevederile Cartei </w:t>
            </w:r>
            <w:r w:rsidRPr="003F75A7">
              <w:rPr>
                <w:rFonts w:ascii="Trebuchet MS" w:eastAsia="Calibri" w:hAnsi="Trebuchet MS" w:cs="Times New Roman"/>
                <w:color w:val="1F3864" w:themeColor="accent1" w:themeShade="80"/>
                <w:w w:val="105"/>
                <w:lang w:val="ro-RO"/>
              </w:rPr>
              <w:lastRenderedPageBreak/>
              <w:t>drepturilor fundamentale a Uniunii Europene</w:t>
            </w:r>
          </w:p>
        </w:tc>
        <w:tc>
          <w:tcPr>
            <w:tcW w:w="4504" w:type="dxa"/>
          </w:tcPr>
          <w:p w14:paraId="7021F685" w14:textId="169AD09B" w:rsidR="0079155F" w:rsidRPr="003F75A7" w:rsidRDefault="0079155F" w:rsidP="00D21EA0">
            <w:pPr>
              <w:tabs>
                <w:tab w:val="left" w:pos="-540"/>
              </w:tabs>
              <w:ind w:right="42"/>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lastRenderedPageBreak/>
              <w:t xml:space="preserve">Cererea de finanțare are anexată </w:t>
            </w:r>
            <w:r w:rsidR="00A82E07">
              <w:rPr>
                <w:rFonts w:ascii="Trebuchet MS" w:eastAsia="Calibri" w:hAnsi="Trebuchet MS" w:cs="Times New Roman"/>
                <w:color w:val="1F3864" w:themeColor="accent1" w:themeShade="80"/>
                <w:w w:val="105"/>
                <w:lang w:val="ro-RO"/>
              </w:rPr>
              <w:t>D</w:t>
            </w:r>
            <w:r w:rsidRPr="003F75A7">
              <w:rPr>
                <w:rFonts w:ascii="Trebuchet MS" w:eastAsia="Calibri" w:hAnsi="Trebuchet MS" w:cs="Times New Roman"/>
                <w:color w:val="1F3864" w:themeColor="accent1" w:themeShade="80"/>
                <w:w w:val="105"/>
                <w:lang w:val="ro-RO"/>
              </w:rPr>
              <w:t xml:space="preserve">eclaratia privind </w:t>
            </w:r>
            <w:r w:rsidR="00A82E07" w:rsidRPr="00A82E07">
              <w:rPr>
                <w:rFonts w:ascii="Trebuchet MS" w:eastAsia="Calibri" w:hAnsi="Trebuchet MS" w:cs="Times New Roman"/>
                <w:color w:val="1F3864" w:themeColor="accent1" w:themeShade="80"/>
                <w:w w:val="105"/>
                <w:lang w:val="ro-RO"/>
              </w:rPr>
              <w:t xml:space="preserve">conformitatea cu </w:t>
            </w:r>
            <w:r w:rsidR="00A82E07" w:rsidRPr="00A82E07">
              <w:rPr>
                <w:rFonts w:ascii="Trebuchet MS" w:eastAsia="Calibri" w:hAnsi="Trebuchet MS" w:cs="Times New Roman"/>
                <w:color w:val="1F3864" w:themeColor="accent1" w:themeShade="80"/>
                <w:w w:val="105"/>
                <w:lang w:val="ro-RO"/>
              </w:rPr>
              <w:lastRenderedPageBreak/>
              <w:t>prevederile Cartei drepturilor fundamentale ale Uniunii Europene</w:t>
            </w:r>
          </w:p>
        </w:tc>
        <w:tc>
          <w:tcPr>
            <w:tcW w:w="1317" w:type="dxa"/>
          </w:tcPr>
          <w:p w14:paraId="61FB36DD" w14:textId="77777777" w:rsidR="0079155F" w:rsidRPr="00DC031D" w:rsidRDefault="0079155F" w:rsidP="00D21EA0">
            <w:pPr>
              <w:tabs>
                <w:tab w:val="left" w:pos="-540"/>
              </w:tabs>
              <w:ind w:right="-630"/>
              <w:jc w:val="both"/>
              <w:rPr>
                <w:rFonts w:ascii="Trebuchet MS" w:eastAsia="Calibri" w:hAnsi="Trebuchet MS" w:cs="Times New Roman"/>
                <w:color w:val="1F3864" w:themeColor="accent1" w:themeShade="80"/>
                <w:w w:val="105"/>
                <w:lang w:val="ro-RO"/>
              </w:rPr>
            </w:pPr>
          </w:p>
        </w:tc>
      </w:tr>
      <w:tr w:rsidR="0079155F" w:rsidRPr="00DC031D" w14:paraId="3BE134B5" w14:textId="77777777" w:rsidTr="00D21EA0">
        <w:tc>
          <w:tcPr>
            <w:tcW w:w="451" w:type="dxa"/>
          </w:tcPr>
          <w:p w14:paraId="7E6507A3" w14:textId="77777777" w:rsidR="0079155F" w:rsidRPr="003F75A7" w:rsidRDefault="0079155F" w:rsidP="00D21EA0">
            <w:pPr>
              <w:tabs>
                <w:tab w:val="left" w:pos="-540"/>
              </w:tabs>
              <w:ind w:right="-630"/>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t xml:space="preserve">7. </w:t>
            </w:r>
          </w:p>
        </w:tc>
        <w:tc>
          <w:tcPr>
            <w:tcW w:w="3203" w:type="dxa"/>
          </w:tcPr>
          <w:p w14:paraId="04E2EB89" w14:textId="77777777" w:rsidR="0079155F" w:rsidRPr="003F75A7" w:rsidRDefault="0079155F" w:rsidP="00D21EA0">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3F75A7">
              <w:rPr>
                <w:rFonts w:ascii="Trebuchet MS" w:eastAsia="Calibri" w:hAnsi="Trebuchet MS" w:cs="Times New Roman"/>
                <w:color w:val="1F3864" w:themeColor="accent1" w:themeShade="80"/>
                <w:w w:val="105"/>
                <w:lang w:val="ro-RO"/>
              </w:rPr>
              <w:t>Proiectul respectă prevederile Convenției ONU privind drepturile persoanelor cu handicap</w:t>
            </w:r>
          </w:p>
        </w:tc>
        <w:tc>
          <w:tcPr>
            <w:tcW w:w="4504" w:type="dxa"/>
          </w:tcPr>
          <w:p w14:paraId="107288DD" w14:textId="0CFA0171" w:rsidR="0079155F" w:rsidRPr="003F75A7" w:rsidRDefault="0079155F" w:rsidP="00D21EA0">
            <w:pPr>
              <w:tabs>
                <w:tab w:val="left" w:pos="-540"/>
              </w:tabs>
              <w:ind w:right="42"/>
              <w:jc w:val="both"/>
              <w:rPr>
                <w:rFonts w:ascii="Trebuchet MS" w:eastAsia="Calibri" w:hAnsi="Trebuchet MS" w:cs="Times New Roman"/>
                <w:color w:val="1F3864" w:themeColor="accent1" w:themeShade="80"/>
                <w:w w:val="105"/>
              </w:rPr>
            </w:pPr>
            <w:r w:rsidRPr="003F75A7">
              <w:rPr>
                <w:rFonts w:ascii="Trebuchet MS" w:eastAsia="Calibri" w:hAnsi="Trebuchet MS" w:cs="Times New Roman"/>
                <w:color w:val="1F3864" w:themeColor="accent1" w:themeShade="80"/>
                <w:w w:val="105"/>
                <w:lang w:val="ro-RO"/>
              </w:rPr>
              <w:t xml:space="preserve">Cererea de finanțare are anexată </w:t>
            </w:r>
            <w:r w:rsidR="00A82E07" w:rsidRPr="00A82E07">
              <w:rPr>
                <w:rFonts w:ascii="Trebuchet MS" w:eastAsia="Calibri" w:hAnsi="Trebuchet MS" w:cs="Times New Roman"/>
                <w:color w:val="1F3864" w:themeColor="accent1" w:themeShade="80"/>
                <w:w w:val="105"/>
                <w:lang w:val="ro-RO"/>
              </w:rPr>
              <w:t>Declarați</w:t>
            </w:r>
            <w:r w:rsidR="00A82E07">
              <w:rPr>
                <w:rFonts w:ascii="Trebuchet MS" w:eastAsia="Calibri" w:hAnsi="Trebuchet MS" w:cs="Times New Roman"/>
                <w:color w:val="1F3864" w:themeColor="accent1" w:themeShade="80"/>
                <w:w w:val="105"/>
                <w:lang w:val="ro-RO"/>
              </w:rPr>
              <w:t>a</w:t>
            </w:r>
            <w:r w:rsidR="00A82E07" w:rsidRPr="00A82E07">
              <w:rPr>
                <w:rFonts w:ascii="Trebuchet MS" w:eastAsia="Calibri" w:hAnsi="Trebuchet MS" w:cs="Times New Roman"/>
                <w:color w:val="1F3864" w:themeColor="accent1" w:themeShade="80"/>
                <w:w w:val="105"/>
                <w:lang w:val="ro-RO"/>
              </w:rPr>
              <w:t xml:space="preserve">  privind respectarea Convenției Națiunilor Unite privind drepturile persoanelor cu dizabilități</w:t>
            </w:r>
          </w:p>
        </w:tc>
        <w:tc>
          <w:tcPr>
            <w:tcW w:w="1317" w:type="dxa"/>
          </w:tcPr>
          <w:p w14:paraId="14F95291" w14:textId="77777777" w:rsidR="0079155F" w:rsidRPr="00DC031D" w:rsidRDefault="0079155F" w:rsidP="00D21EA0">
            <w:pPr>
              <w:tabs>
                <w:tab w:val="left" w:pos="-540"/>
              </w:tabs>
              <w:ind w:right="-630"/>
              <w:jc w:val="both"/>
              <w:rPr>
                <w:rFonts w:ascii="Trebuchet MS" w:eastAsia="Calibri" w:hAnsi="Trebuchet MS" w:cs="Times New Roman"/>
                <w:color w:val="1F3864" w:themeColor="accent1" w:themeShade="80"/>
                <w:w w:val="105"/>
                <w:lang w:val="ro-RO"/>
              </w:rPr>
            </w:pPr>
          </w:p>
        </w:tc>
      </w:tr>
    </w:tbl>
    <w:bookmarkEnd w:id="2"/>
    <w:bookmarkEnd w:id="4"/>
    <w:p w14:paraId="49AFC7CA" w14:textId="77777777" w:rsidR="0079155F" w:rsidRPr="00DC031D" w:rsidRDefault="0079155F" w:rsidP="0079155F">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DC031D">
        <w:rPr>
          <w:rFonts w:ascii="Trebuchet MS" w:eastAsia="Calibri" w:hAnsi="Trebuchet MS" w:cs="Times New Roman"/>
          <w:color w:val="1F3864" w:themeColor="accent1" w:themeShade="80"/>
          <w:w w:val="105"/>
          <w:lang w:val="ro-RO"/>
        </w:rPr>
        <w:t>Note:</w:t>
      </w:r>
    </w:p>
    <w:p w14:paraId="77906785" w14:textId="77777777" w:rsidR="00841AA7" w:rsidRDefault="00C523EB" w:rsidP="0079155F">
      <w:r>
        <w:rPr>
          <w:rFonts w:ascii="Trebuchet MS" w:eastAsia="Calibri" w:hAnsi="Trebuchet MS" w:cs="Times New Roman"/>
          <w:color w:val="1F3864" w:themeColor="accent1" w:themeShade="80"/>
          <w:w w:val="105"/>
          <w:lang w:val="ro-RO"/>
        </w:rPr>
        <w:t>Cererile de finantare care obțin calificativ „Nu“ la unul din criteriile de evaluare vor fi respinse.</w:t>
      </w:r>
    </w:p>
    <w:sectPr w:rsidR="00841A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D13"/>
    <w:multiLevelType w:val="hybridMultilevel"/>
    <w:tmpl w:val="067AE1C8"/>
    <w:lvl w:ilvl="0" w:tplc="826E48B8">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61463"/>
    <w:multiLevelType w:val="hybridMultilevel"/>
    <w:tmpl w:val="791ED04A"/>
    <w:lvl w:ilvl="0" w:tplc="27CAD55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523576"/>
    <w:multiLevelType w:val="hybridMultilevel"/>
    <w:tmpl w:val="69FC4BB8"/>
    <w:lvl w:ilvl="0" w:tplc="D32E1A9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C556E"/>
    <w:multiLevelType w:val="hybridMultilevel"/>
    <w:tmpl w:val="30CC4B40"/>
    <w:lvl w:ilvl="0" w:tplc="B20AB43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250ACD"/>
    <w:multiLevelType w:val="hybridMultilevel"/>
    <w:tmpl w:val="FCC845C8"/>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6458D"/>
    <w:multiLevelType w:val="multilevel"/>
    <w:tmpl w:val="D2048C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9D207D3"/>
    <w:multiLevelType w:val="hybridMultilevel"/>
    <w:tmpl w:val="B58C36F6"/>
    <w:lvl w:ilvl="0" w:tplc="265AA75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0265F7"/>
    <w:multiLevelType w:val="hybridMultilevel"/>
    <w:tmpl w:val="0E7277A0"/>
    <w:lvl w:ilvl="0" w:tplc="79CC188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EF7DBD"/>
    <w:multiLevelType w:val="hybridMultilevel"/>
    <w:tmpl w:val="6D0E46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297B0E"/>
    <w:multiLevelType w:val="hybridMultilevel"/>
    <w:tmpl w:val="3ADED826"/>
    <w:lvl w:ilvl="0" w:tplc="F162C4E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FB3F4F"/>
    <w:multiLevelType w:val="multilevel"/>
    <w:tmpl w:val="DD267EB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B27422C"/>
    <w:multiLevelType w:val="hybridMultilevel"/>
    <w:tmpl w:val="343EAD90"/>
    <w:lvl w:ilvl="0" w:tplc="094C205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6817E9"/>
    <w:multiLevelType w:val="hybridMultilevel"/>
    <w:tmpl w:val="4852C5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F33FD2"/>
    <w:multiLevelType w:val="hybridMultilevel"/>
    <w:tmpl w:val="3FFAB1B4"/>
    <w:lvl w:ilvl="0" w:tplc="9C9E01D2">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9427647">
    <w:abstractNumId w:val="2"/>
  </w:num>
  <w:num w:numId="2" w16cid:durableId="536432193">
    <w:abstractNumId w:val="7"/>
  </w:num>
  <w:num w:numId="3" w16cid:durableId="2076925226">
    <w:abstractNumId w:val="3"/>
  </w:num>
  <w:num w:numId="4" w16cid:durableId="1537624669">
    <w:abstractNumId w:val="0"/>
  </w:num>
  <w:num w:numId="5" w16cid:durableId="1754888589">
    <w:abstractNumId w:val="9"/>
  </w:num>
  <w:num w:numId="6" w16cid:durableId="1935898935">
    <w:abstractNumId w:val="11"/>
  </w:num>
  <w:num w:numId="7" w16cid:durableId="981467206">
    <w:abstractNumId w:val="11"/>
  </w:num>
  <w:num w:numId="8" w16cid:durableId="1949044713">
    <w:abstractNumId w:val="6"/>
  </w:num>
  <w:num w:numId="9" w16cid:durableId="1949696128">
    <w:abstractNumId w:val="5"/>
  </w:num>
  <w:num w:numId="10" w16cid:durableId="16446946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04947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6373442">
    <w:abstractNumId w:val="1"/>
  </w:num>
  <w:num w:numId="13" w16cid:durableId="833838777">
    <w:abstractNumId w:val="10"/>
  </w:num>
  <w:num w:numId="14" w16cid:durableId="1276985691">
    <w:abstractNumId w:val="8"/>
  </w:num>
  <w:num w:numId="15" w16cid:durableId="1243372481">
    <w:abstractNumId w:val="13"/>
  </w:num>
  <w:num w:numId="16" w16cid:durableId="66736156">
    <w:abstractNumId w:val="4"/>
  </w:num>
  <w:num w:numId="17" w16cid:durableId="7523190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55F"/>
    <w:rsid w:val="00122DCE"/>
    <w:rsid w:val="001C0E21"/>
    <w:rsid w:val="003F75A7"/>
    <w:rsid w:val="00615D4D"/>
    <w:rsid w:val="0079155F"/>
    <w:rsid w:val="007D5F06"/>
    <w:rsid w:val="00841AA7"/>
    <w:rsid w:val="008A22B9"/>
    <w:rsid w:val="00A82E07"/>
    <w:rsid w:val="00A904E9"/>
    <w:rsid w:val="00C52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424B7"/>
  <w15:chartTrackingRefBased/>
  <w15:docId w15:val="{29C8A81F-F511-4128-B673-5EDBFC038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apitol"/>
    <w:qFormat/>
    <w:rsid w:val="0079155F"/>
    <w:pPr>
      <w:spacing w:after="200" w:line="276" w:lineRule="auto"/>
    </w:pPr>
    <w:rPr>
      <w:kern w:val="0"/>
      <w14:ligatures w14:val="none"/>
    </w:rPr>
  </w:style>
  <w:style w:type="paragraph" w:styleId="Heading1">
    <w:name w:val="heading 1"/>
    <w:basedOn w:val="Normal"/>
    <w:next w:val="Normal"/>
    <w:link w:val="Heading1Char"/>
    <w:uiPriority w:val="9"/>
    <w:qFormat/>
    <w:rsid w:val="008A22B9"/>
    <w:pPr>
      <w:keepNext/>
      <w:keepLines/>
      <w:numPr>
        <w:numId w:val="13"/>
      </w:numPr>
      <w:spacing w:before="240" w:after="0"/>
      <w:outlineLvl w:val="0"/>
    </w:pPr>
    <w:rPr>
      <w:rFonts w:eastAsiaTheme="majorEastAsia" w:cstheme="majorBidi"/>
      <w:kern w:val="2"/>
      <w:szCs w:val="32"/>
      <w14:ligatures w14:val="standardContextual"/>
    </w:rPr>
  </w:style>
  <w:style w:type="paragraph" w:styleId="Heading2">
    <w:name w:val="heading 2"/>
    <w:aliases w:val="Subcapitol"/>
    <w:basedOn w:val="Normal"/>
    <w:next w:val="Normal"/>
    <w:link w:val="Heading2Char"/>
    <w:uiPriority w:val="9"/>
    <w:unhideWhenUsed/>
    <w:qFormat/>
    <w:rsid w:val="00615D4D"/>
    <w:pPr>
      <w:keepNext/>
      <w:keepLines/>
      <w:tabs>
        <w:tab w:val="num" w:pos="720"/>
      </w:tabs>
      <w:spacing w:before="40" w:after="0"/>
      <w:ind w:left="720" w:hanging="720"/>
      <w:outlineLvl w:val="1"/>
    </w:pPr>
    <w:rPr>
      <w:rFonts w:eastAsiaTheme="majorEastAsia" w:cstheme="majorBidi"/>
      <w:kern w:val="2"/>
      <w:szCs w:val="26"/>
      <w14:ligatures w14:val="standardContextual"/>
    </w:rPr>
  </w:style>
  <w:style w:type="paragraph" w:styleId="Heading3">
    <w:name w:val="heading 3"/>
    <w:aliases w:val="Sub-sub-capitol"/>
    <w:basedOn w:val="Normal"/>
    <w:next w:val="Normal"/>
    <w:link w:val="Heading3Char"/>
    <w:uiPriority w:val="9"/>
    <w:semiHidden/>
    <w:unhideWhenUsed/>
    <w:qFormat/>
    <w:rsid w:val="00615D4D"/>
    <w:pPr>
      <w:keepNext/>
      <w:keepLines/>
      <w:tabs>
        <w:tab w:val="num" w:pos="720"/>
      </w:tabs>
      <w:spacing w:before="40" w:after="0"/>
      <w:ind w:left="720" w:hanging="720"/>
      <w:outlineLvl w:val="2"/>
    </w:pPr>
    <w:rPr>
      <w:rFonts w:eastAsiaTheme="majorEastAsia" w:cstheme="majorBidi"/>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2B9"/>
    <w:rPr>
      <w:rFonts w:ascii="Trebuchet MS" w:eastAsiaTheme="majorEastAsia" w:hAnsi="Trebuchet MS" w:cstheme="majorBidi"/>
      <w:szCs w:val="32"/>
    </w:rPr>
  </w:style>
  <w:style w:type="character" w:customStyle="1" w:styleId="Heading2Char">
    <w:name w:val="Heading 2 Char"/>
    <w:aliases w:val="Subcapitol Char"/>
    <w:basedOn w:val="DefaultParagraphFont"/>
    <w:link w:val="Heading2"/>
    <w:uiPriority w:val="9"/>
    <w:rsid w:val="00615D4D"/>
    <w:rPr>
      <w:rFonts w:ascii="Trebuchet MS" w:eastAsiaTheme="majorEastAsia" w:hAnsi="Trebuchet MS" w:cstheme="majorBidi"/>
      <w:sz w:val="24"/>
      <w:szCs w:val="26"/>
    </w:rPr>
  </w:style>
  <w:style w:type="character" w:customStyle="1" w:styleId="Heading3Char">
    <w:name w:val="Heading 3 Char"/>
    <w:aliases w:val="Sub-sub-capitol Char"/>
    <w:basedOn w:val="DefaultParagraphFont"/>
    <w:link w:val="Heading3"/>
    <w:uiPriority w:val="9"/>
    <w:semiHidden/>
    <w:rsid w:val="00615D4D"/>
    <w:rPr>
      <w:rFonts w:ascii="Trebuchet MS" w:eastAsiaTheme="majorEastAsia" w:hAnsi="Trebuchet MS" w:cstheme="majorBidi"/>
      <w:szCs w:val="24"/>
    </w:rPr>
  </w:style>
  <w:style w:type="table" w:styleId="TableGrid">
    <w:name w:val="Table Grid"/>
    <w:basedOn w:val="TableNormal"/>
    <w:uiPriority w:val="59"/>
    <w:rsid w:val="0079155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
    <w:basedOn w:val="Normal"/>
    <w:link w:val="ListParagraphChar"/>
    <w:uiPriority w:val="34"/>
    <w:qFormat/>
    <w:rsid w:val="00A904E9"/>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locked/>
    <w:rsid w:val="00A904E9"/>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19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918</Words>
  <Characters>5327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6</cp:revision>
  <dcterms:created xsi:type="dcterms:W3CDTF">2023-06-19T08:28:00Z</dcterms:created>
  <dcterms:modified xsi:type="dcterms:W3CDTF">2024-01-15T16:40:00Z</dcterms:modified>
</cp:coreProperties>
</file>